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23F" w:rsidRPr="0070644F" w:rsidRDefault="0029523F" w:rsidP="0029523F">
      <w:pPr>
        <w:pStyle w:val="Titulo1"/>
        <w:rPr>
          <w:rFonts w:cs="Times New Roman"/>
        </w:rPr>
      </w:pPr>
      <w:bookmarkStart w:id="0" w:name="_GoBack"/>
      <w:r w:rsidRPr="0070644F">
        <w:rPr>
          <w:rFonts w:cs="Times New Roman"/>
          <w:szCs w:val="20"/>
        </w:rPr>
        <w:t>DECLARATORIA de vigencia de la Norma Mexicana NMX-F-764-COFOCALEC-2017</w:t>
      </w:r>
      <w:r w:rsidRPr="0070644F">
        <w:rPr>
          <w:rFonts w:cs="Times New Roman"/>
        </w:rPr>
        <w:t>.</w:t>
      </w:r>
    </w:p>
    <w:bookmarkEnd w:id="0"/>
    <w:p w:rsidR="0029523F" w:rsidRPr="0070644F" w:rsidRDefault="0029523F" w:rsidP="0029523F">
      <w:pPr>
        <w:pStyle w:val="Titulo2"/>
        <w:rPr>
          <w:szCs w:val="16"/>
        </w:rPr>
      </w:pPr>
      <w:r w:rsidRPr="0070644F">
        <w:t xml:space="preserve">Al margen un sello con el Escudo Nacional, que dice: Estados Unidos </w:t>
      </w:r>
      <w:proofErr w:type="gramStart"/>
      <w:r w:rsidRPr="0070644F">
        <w:t>Mexicanos.-</w:t>
      </w:r>
      <w:proofErr w:type="gramEnd"/>
      <w:r w:rsidRPr="0070644F">
        <w:t xml:space="preserve"> Secretaría de Economía.- Subsecretaría de Competitividad y Normatividad.- </w:t>
      </w:r>
      <w:r w:rsidRPr="0070644F">
        <w:rPr>
          <w:szCs w:val="16"/>
        </w:rPr>
        <w:t>Dirección General de Normas.</w:t>
      </w:r>
    </w:p>
    <w:p w:rsidR="0029523F" w:rsidRPr="00F8748D" w:rsidRDefault="0029523F" w:rsidP="0029523F">
      <w:pPr>
        <w:pStyle w:val="texto"/>
        <w:rPr>
          <w:sz w:val="16"/>
          <w:szCs w:val="16"/>
        </w:rPr>
      </w:pPr>
      <w:r w:rsidRPr="00F8748D">
        <w:rPr>
          <w:sz w:val="16"/>
          <w:szCs w:val="16"/>
        </w:rPr>
        <w:t>DECLARATORIA DE VIGENCIA DE LA NORMA MEXICANA NMX-F-764-COFOCALEC-2017</w:t>
      </w:r>
      <w:r>
        <w:rPr>
          <w:sz w:val="16"/>
          <w:szCs w:val="16"/>
        </w:rPr>
        <w:t>,</w:t>
      </w:r>
      <w:r w:rsidRPr="00F8748D">
        <w:rPr>
          <w:sz w:val="16"/>
          <w:szCs w:val="16"/>
        </w:rPr>
        <w:t xml:space="preserve"> SISTEMA PRODUCTO LECHE</w:t>
      </w:r>
      <w:r>
        <w:rPr>
          <w:sz w:val="16"/>
          <w:szCs w:val="16"/>
        </w:rPr>
        <w:t>-</w:t>
      </w:r>
      <w:r w:rsidRPr="00F8748D">
        <w:rPr>
          <w:sz w:val="16"/>
          <w:szCs w:val="16"/>
        </w:rPr>
        <w:t>ALIMEN</w:t>
      </w:r>
      <w:r>
        <w:rPr>
          <w:sz w:val="16"/>
          <w:szCs w:val="16"/>
        </w:rPr>
        <w:t>TOS-LÁCTEOS-GRASA DE LECHE-</w:t>
      </w:r>
      <w:r w:rsidRPr="00F8748D">
        <w:rPr>
          <w:sz w:val="16"/>
          <w:szCs w:val="16"/>
        </w:rPr>
        <w:t>PREPARACIÓN DE ÉSTERES METÍLICOS DE ÁCIDOS GRASOS.</w:t>
      </w:r>
    </w:p>
    <w:p w:rsidR="0029523F" w:rsidRDefault="0029523F" w:rsidP="0029523F">
      <w:pPr>
        <w:pStyle w:val="texto"/>
        <w:rPr>
          <w:szCs w:val="20"/>
        </w:rPr>
      </w:pPr>
      <w:r w:rsidRPr="005E1944">
        <w:rPr>
          <w:szCs w:val="20"/>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del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enlista a continuación, misma que ha sido elaborada y aprobada por el Organismo Nacional de Normalización denominado Consejo para el Fomento de la Calidad de la Leche y sus Derivados, A.C. (COFOCALEC), lo que se hace del conocimiento de los productores, distribuidores, consumidores y del público en general.</w:t>
      </w:r>
    </w:p>
    <w:p w:rsidR="0029523F" w:rsidRDefault="0029523F" w:rsidP="0029523F">
      <w:pPr>
        <w:pStyle w:val="texto"/>
        <w:rPr>
          <w:szCs w:val="20"/>
        </w:rPr>
      </w:pPr>
      <w:r w:rsidRPr="005E1944">
        <w:rPr>
          <w:szCs w:val="20"/>
        </w:rPr>
        <w:t>El texto completo de la Norma Mexicana que se indica puede ser adquirido en la sede de dicho Organismo ubicado en Simón Bolívar número 446, piso 2, colonia América, código postal 44160, Guadalajara</w:t>
      </w:r>
      <w:r>
        <w:rPr>
          <w:szCs w:val="20"/>
        </w:rPr>
        <w:t>,</w:t>
      </w:r>
      <w:r w:rsidRPr="005E1944">
        <w:rPr>
          <w:szCs w:val="20"/>
        </w:rPr>
        <w:t xml:space="preserve"> Jalisco o al correo electrónico contacto@cofocalec.org.mx o consultarlo gratuitamente en la Dirección General de Normas de la Secretaría de Economía, ubicada en Avenida Puente de Tecamachalco número 6, colonia Lomas de Tecamachalco, Sección Fuentes, Naucalpan de Juárez, código postal 53950, Estado de México. SINEC-20180625122035764.</w:t>
      </w:r>
    </w:p>
    <w:p w:rsidR="0029523F" w:rsidRPr="00F8748D" w:rsidRDefault="0029523F" w:rsidP="0029523F">
      <w:pPr>
        <w:pStyle w:val="texto"/>
        <w:rPr>
          <w:szCs w:val="20"/>
        </w:rPr>
      </w:pPr>
      <w:r w:rsidRPr="005E1944">
        <w:rPr>
          <w:szCs w:val="20"/>
        </w:rPr>
        <w:t xml:space="preserve">La presente Norma Mexicana </w:t>
      </w:r>
      <w:r w:rsidRPr="00F8748D">
        <w:rPr>
          <w:szCs w:val="20"/>
        </w:rPr>
        <w:t>NMX-F-764-COFOCALEC-2017 entrará en vigor a los 60 días naturales a partir del día natural inmediato siguiente de la publicación de esta Declaratoria de Vigencia en el Diario Oficial de la Federación.</w:t>
      </w:r>
    </w:p>
    <w:tbl>
      <w:tblPr>
        <w:tblW w:w="8712" w:type="dxa"/>
        <w:tblInd w:w="144" w:type="dxa"/>
        <w:tblLayout w:type="fixed"/>
        <w:tblCellMar>
          <w:left w:w="70" w:type="dxa"/>
          <w:right w:w="70" w:type="dxa"/>
        </w:tblCellMar>
        <w:tblLook w:val="0000" w:firstRow="0" w:lastRow="0" w:firstColumn="0" w:lastColumn="0" w:noHBand="0" w:noVBand="0"/>
      </w:tblPr>
      <w:tblGrid>
        <w:gridCol w:w="2866"/>
        <w:gridCol w:w="5846"/>
      </w:tblGrid>
      <w:tr w:rsidR="0029523F" w:rsidRPr="005E1944" w:rsidTr="0066381C">
        <w:tblPrEx>
          <w:tblCellMar>
            <w:top w:w="0" w:type="dxa"/>
            <w:bottom w:w="0" w:type="dxa"/>
          </w:tblCellMar>
        </w:tblPrEx>
        <w:trPr>
          <w:trHeight w:val="144"/>
        </w:trPr>
        <w:tc>
          <w:tcPr>
            <w:tcW w:w="3248"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29523F" w:rsidRPr="005E1944" w:rsidRDefault="0029523F" w:rsidP="0066381C">
            <w:pPr>
              <w:pStyle w:val="texto"/>
              <w:spacing w:after="72"/>
              <w:ind w:firstLine="0"/>
              <w:jc w:val="center"/>
              <w:rPr>
                <w:b/>
                <w:szCs w:val="20"/>
              </w:rPr>
            </w:pPr>
            <w:r w:rsidRPr="005E1944">
              <w:rPr>
                <w:b/>
                <w:szCs w:val="20"/>
              </w:rPr>
              <w:t>CLAVE O CÓDIGO</w:t>
            </w:r>
          </w:p>
        </w:tc>
        <w:tc>
          <w:tcPr>
            <w:tcW w:w="6650" w:type="dxa"/>
            <w:tcBorders>
              <w:top w:val="single" w:sz="6" w:space="0" w:color="auto"/>
              <w:left w:val="single" w:sz="6" w:space="0" w:color="auto"/>
              <w:bottom w:val="single" w:sz="6" w:space="0" w:color="auto"/>
              <w:right w:val="single" w:sz="6" w:space="0" w:color="auto"/>
            </w:tcBorders>
            <w:shd w:val="clear" w:color="auto" w:fill="C0C0C0"/>
            <w:vAlign w:val="center"/>
          </w:tcPr>
          <w:p w:rsidR="0029523F" w:rsidRPr="005E1944" w:rsidRDefault="0029523F" w:rsidP="0066381C">
            <w:pPr>
              <w:pStyle w:val="texto"/>
              <w:spacing w:after="72"/>
              <w:ind w:firstLine="0"/>
              <w:jc w:val="center"/>
              <w:rPr>
                <w:b/>
                <w:szCs w:val="20"/>
              </w:rPr>
            </w:pPr>
            <w:r w:rsidRPr="005E1944">
              <w:rPr>
                <w:b/>
                <w:szCs w:val="20"/>
              </w:rPr>
              <w:t>TÍTULO DE LA NORMA MEXICANA</w:t>
            </w:r>
          </w:p>
        </w:tc>
      </w:tr>
      <w:tr w:rsidR="0029523F" w:rsidRPr="005E1944" w:rsidTr="0066381C">
        <w:tblPrEx>
          <w:tblCellMar>
            <w:top w:w="0" w:type="dxa"/>
            <w:bottom w:w="0" w:type="dxa"/>
          </w:tblCellMar>
        </w:tblPrEx>
        <w:trPr>
          <w:trHeight w:val="144"/>
        </w:trPr>
        <w:tc>
          <w:tcPr>
            <w:tcW w:w="3248" w:type="dxa"/>
            <w:tcBorders>
              <w:top w:val="single" w:sz="6" w:space="0" w:color="auto"/>
              <w:left w:val="single" w:sz="6" w:space="0" w:color="auto"/>
              <w:bottom w:val="single" w:sz="6" w:space="0" w:color="auto"/>
              <w:right w:val="single" w:sz="6" w:space="0" w:color="auto"/>
            </w:tcBorders>
            <w:vAlign w:val="center"/>
          </w:tcPr>
          <w:p w:rsidR="0029523F" w:rsidRPr="0056693D" w:rsidRDefault="0029523F" w:rsidP="0066381C">
            <w:pPr>
              <w:pStyle w:val="texto"/>
              <w:spacing w:after="72"/>
              <w:ind w:firstLine="0"/>
              <w:jc w:val="center"/>
              <w:rPr>
                <w:b/>
                <w:sz w:val="16"/>
                <w:szCs w:val="20"/>
              </w:rPr>
            </w:pPr>
            <w:r w:rsidRPr="0056693D">
              <w:rPr>
                <w:b/>
                <w:sz w:val="16"/>
                <w:szCs w:val="20"/>
              </w:rPr>
              <w:t>NMX-F-764-COFOCALEC-2017</w:t>
            </w:r>
          </w:p>
        </w:tc>
        <w:tc>
          <w:tcPr>
            <w:tcW w:w="6650" w:type="dxa"/>
            <w:tcBorders>
              <w:top w:val="single" w:sz="6" w:space="0" w:color="auto"/>
              <w:left w:val="single" w:sz="6" w:space="0" w:color="auto"/>
              <w:bottom w:val="single" w:sz="6" w:space="0" w:color="auto"/>
              <w:right w:val="single" w:sz="6" w:space="0" w:color="auto"/>
            </w:tcBorders>
            <w:vAlign w:val="center"/>
          </w:tcPr>
          <w:p w:rsidR="0029523F" w:rsidRPr="00F8748D" w:rsidRDefault="0029523F" w:rsidP="0066381C">
            <w:pPr>
              <w:pStyle w:val="texto"/>
              <w:spacing w:after="72"/>
              <w:ind w:firstLine="0"/>
              <w:rPr>
                <w:sz w:val="16"/>
                <w:szCs w:val="16"/>
              </w:rPr>
            </w:pPr>
            <w:r w:rsidRPr="00F8748D">
              <w:rPr>
                <w:sz w:val="16"/>
                <w:szCs w:val="16"/>
              </w:rPr>
              <w:t>SISTEMA PRODUCT</w:t>
            </w:r>
            <w:r>
              <w:rPr>
                <w:sz w:val="16"/>
                <w:szCs w:val="16"/>
              </w:rPr>
              <w:t>O LECHE-ALIMENTOS-LÁCTEOS-</w:t>
            </w:r>
            <w:r w:rsidRPr="00F8748D">
              <w:rPr>
                <w:sz w:val="16"/>
                <w:szCs w:val="16"/>
              </w:rPr>
              <w:t>GRASA DE</w:t>
            </w:r>
            <w:r>
              <w:rPr>
                <w:sz w:val="16"/>
                <w:szCs w:val="16"/>
              </w:rPr>
              <w:t xml:space="preserve"> </w:t>
            </w:r>
            <w:r w:rsidRPr="00F8748D">
              <w:rPr>
                <w:sz w:val="16"/>
                <w:szCs w:val="16"/>
              </w:rPr>
              <w:t>LECHE–PREPARACIÓN DE ÉSTERES METÍLICOS DE ÁCIDOS GRASOS.</w:t>
            </w:r>
          </w:p>
        </w:tc>
      </w:tr>
      <w:tr w:rsidR="0029523F" w:rsidRPr="005E1944" w:rsidTr="0066381C">
        <w:tblPrEx>
          <w:tblCellMar>
            <w:top w:w="0" w:type="dxa"/>
            <w:bottom w:w="0" w:type="dxa"/>
          </w:tblCellMar>
        </w:tblPrEx>
        <w:trPr>
          <w:trHeight w:val="144"/>
        </w:trPr>
        <w:tc>
          <w:tcPr>
            <w:tcW w:w="9898" w:type="dxa"/>
            <w:gridSpan w:val="2"/>
            <w:tcBorders>
              <w:top w:val="single" w:sz="6" w:space="0" w:color="auto"/>
              <w:left w:val="single" w:sz="6" w:space="0" w:color="auto"/>
              <w:bottom w:val="single" w:sz="6" w:space="0" w:color="auto"/>
              <w:right w:val="single" w:sz="6" w:space="0" w:color="auto"/>
            </w:tcBorders>
            <w:vAlign w:val="center"/>
          </w:tcPr>
          <w:p w:rsidR="0029523F" w:rsidRPr="005E1944" w:rsidRDefault="0029523F" w:rsidP="0066381C">
            <w:pPr>
              <w:pStyle w:val="texto"/>
              <w:spacing w:after="72"/>
              <w:ind w:firstLine="0"/>
              <w:jc w:val="center"/>
              <w:rPr>
                <w:b/>
                <w:szCs w:val="20"/>
              </w:rPr>
            </w:pPr>
            <w:r w:rsidRPr="005E1944">
              <w:rPr>
                <w:b/>
                <w:szCs w:val="20"/>
              </w:rPr>
              <w:t>Objetivo y campo de aplicación</w:t>
            </w:r>
          </w:p>
          <w:p w:rsidR="0029523F" w:rsidRDefault="0029523F" w:rsidP="0066381C">
            <w:pPr>
              <w:pStyle w:val="texto"/>
              <w:spacing w:after="72"/>
              <w:ind w:firstLine="0"/>
              <w:rPr>
                <w:color w:val="000000"/>
                <w:szCs w:val="20"/>
              </w:rPr>
            </w:pPr>
            <w:r w:rsidRPr="005E1944">
              <w:rPr>
                <w:color w:val="000000"/>
                <w:szCs w:val="20"/>
              </w:rPr>
              <w:t>Esta Norma Mexicana describe un método para la preparación de ésteres metílicos de ácidos grasos de la grasa de leche obtenida de leche y productos lácteos.</w:t>
            </w:r>
          </w:p>
          <w:p w:rsidR="0029523F" w:rsidRPr="005E1944" w:rsidRDefault="0029523F" w:rsidP="0066381C">
            <w:pPr>
              <w:pStyle w:val="texto"/>
              <w:spacing w:after="72"/>
              <w:ind w:firstLine="0"/>
              <w:rPr>
                <w:color w:val="000000"/>
                <w:szCs w:val="20"/>
              </w:rPr>
            </w:pPr>
            <w:r w:rsidRPr="005E1944">
              <w:rPr>
                <w:color w:val="000000"/>
                <w:szCs w:val="20"/>
              </w:rPr>
              <w:t>El método no es adecuado para el análisis de grasa de leche que presente lipólisis (acidez de la grasa</w:t>
            </w:r>
            <w:r>
              <w:rPr>
                <w:color w:val="000000"/>
                <w:szCs w:val="20"/>
              </w:rPr>
              <w:t xml:space="preserve"> </w:t>
            </w:r>
            <w:r w:rsidRPr="005E1944">
              <w:rPr>
                <w:color w:val="000000"/>
                <w:szCs w:val="20"/>
              </w:rPr>
              <w:t xml:space="preserve">&gt; 1 mmol de ácidos grasos libres por </w:t>
            </w:r>
            <w:smartTag w:uri="urn:schemas-microsoft-com:office:smarttags" w:element="metricconverter">
              <w:smartTagPr>
                <w:attr w:name="ProductID" w:val="100 g"/>
              </w:smartTagPr>
              <w:r w:rsidRPr="005E1944">
                <w:rPr>
                  <w:color w:val="000000"/>
                  <w:szCs w:val="20"/>
                </w:rPr>
                <w:t>100 g</w:t>
              </w:r>
            </w:smartTag>
            <w:r w:rsidRPr="005E1944">
              <w:rPr>
                <w:color w:val="000000"/>
                <w:szCs w:val="20"/>
              </w:rPr>
              <w:t xml:space="preserve"> de grasa).</w:t>
            </w:r>
          </w:p>
        </w:tc>
      </w:tr>
      <w:tr w:rsidR="0029523F" w:rsidRPr="005E1944" w:rsidTr="0066381C">
        <w:tblPrEx>
          <w:tblCellMar>
            <w:top w:w="0" w:type="dxa"/>
            <w:bottom w:w="0" w:type="dxa"/>
          </w:tblCellMar>
        </w:tblPrEx>
        <w:trPr>
          <w:trHeight w:val="144"/>
        </w:trPr>
        <w:tc>
          <w:tcPr>
            <w:tcW w:w="9898" w:type="dxa"/>
            <w:gridSpan w:val="2"/>
            <w:tcBorders>
              <w:top w:val="single" w:sz="6" w:space="0" w:color="auto"/>
              <w:left w:val="single" w:sz="6" w:space="0" w:color="auto"/>
              <w:bottom w:val="single" w:sz="6" w:space="0" w:color="auto"/>
              <w:right w:val="single" w:sz="6" w:space="0" w:color="auto"/>
            </w:tcBorders>
            <w:vAlign w:val="center"/>
          </w:tcPr>
          <w:p w:rsidR="0029523F" w:rsidRPr="005E1944" w:rsidRDefault="0029523F" w:rsidP="0066381C">
            <w:pPr>
              <w:pStyle w:val="texto"/>
              <w:spacing w:after="72"/>
              <w:ind w:firstLine="0"/>
              <w:jc w:val="center"/>
              <w:rPr>
                <w:b/>
                <w:szCs w:val="20"/>
              </w:rPr>
            </w:pPr>
            <w:r w:rsidRPr="005E1944">
              <w:rPr>
                <w:b/>
                <w:szCs w:val="20"/>
              </w:rPr>
              <w:t>Concordancia con normas internacionales</w:t>
            </w:r>
          </w:p>
          <w:p w:rsidR="0029523F" w:rsidRDefault="0029523F" w:rsidP="0066381C">
            <w:pPr>
              <w:pStyle w:val="texto"/>
              <w:spacing w:after="72"/>
              <w:ind w:firstLine="0"/>
              <w:rPr>
                <w:szCs w:val="20"/>
              </w:rPr>
            </w:pPr>
            <w:r w:rsidRPr="005E1944">
              <w:rPr>
                <w:szCs w:val="20"/>
              </w:rPr>
              <w:t xml:space="preserve">La </w:t>
            </w:r>
            <w:r w:rsidRPr="00F8748D">
              <w:rPr>
                <w:szCs w:val="20"/>
              </w:rPr>
              <w:t xml:space="preserve">presente Norma Mexicana es modificada (MOD), con relación a la Norma </w:t>
            </w:r>
            <w:proofErr w:type="gramStart"/>
            <w:r w:rsidRPr="00F8748D">
              <w:rPr>
                <w:szCs w:val="20"/>
              </w:rPr>
              <w:t xml:space="preserve">Internacional </w:t>
            </w:r>
            <w:r>
              <w:rPr>
                <w:szCs w:val="20"/>
              </w:rPr>
              <w:t xml:space="preserve"> </w:t>
            </w:r>
            <w:r w:rsidRPr="00F8748D">
              <w:rPr>
                <w:szCs w:val="20"/>
              </w:rPr>
              <w:t>“</w:t>
            </w:r>
            <w:proofErr w:type="gramEnd"/>
            <w:r w:rsidRPr="00F8748D">
              <w:rPr>
                <w:szCs w:val="20"/>
              </w:rPr>
              <w:t xml:space="preserve">ISO/TS 15884:2002 (IDF 182:2002)” </w:t>
            </w:r>
            <w:proofErr w:type="spellStart"/>
            <w:r w:rsidRPr="00F8748D">
              <w:rPr>
                <w:szCs w:val="20"/>
              </w:rPr>
              <w:t>Mi</w:t>
            </w:r>
            <w:r>
              <w:rPr>
                <w:szCs w:val="20"/>
              </w:rPr>
              <w:t>lk</w:t>
            </w:r>
            <w:proofErr w:type="spellEnd"/>
            <w:r>
              <w:rPr>
                <w:szCs w:val="20"/>
              </w:rPr>
              <w:t xml:space="preserve"> </w:t>
            </w:r>
            <w:proofErr w:type="spellStart"/>
            <w:r>
              <w:rPr>
                <w:szCs w:val="20"/>
              </w:rPr>
              <w:t>fat-</w:t>
            </w:r>
            <w:r w:rsidRPr="00F8748D">
              <w:rPr>
                <w:szCs w:val="20"/>
              </w:rPr>
              <w:t>Preparation</w:t>
            </w:r>
            <w:proofErr w:type="spellEnd"/>
            <w:r w:rsidRPr="00F8748D">
              <w:rPr>
                <w:szCs w:val="20"/>
              </w:rPr>
              <w:t xml:space="preserve"> </w:t>
            </w:r>
            <w:proofErr w:type="spellStart"/>
            <w:r w:rsidRPr="00F8748D">
              <w:rPr>
                <w:szCs w:val="20"/>
              </w:rPr>
              <w:t>of</w:t>
            </w:r>
            <w:proofErr w:type="spellEnd"/>
            <w:r w:rsidRPr="00F8748D">
              <w:rPr>
                <w:szCs w:val="20"/>
              </w:rPr>
              <w:t xml:space="preserve"> </w:t>
            </w:r>
            <w:proofErr w:type="spellStart"/>
            <w:r w:rsidRPr="00F8748D">
              <w:rPr>
                <w:szCs w:val="20"/>
              </w:rPr>
              <w:t>fatty</w:t>
            </w:r>
            <w:proofErr w:type="spellEnd"/>
            <w:r w:rsidRPr="00F8748D">
              <w:rPr>
                <w:szCs w:val="20"/>
              </w:rPr>
              <w:t xml:space="preserve"> </w:t>
            </w:r>
            <w:proofErr w:type="spellStart"/>
            <w:r w:rsidRPr="00F8748D">
              <w:rPr>
                <w:szCs w:val="20"/>
              </w:rPr>
              <w:t>acid</w:t>
            </w:r>
            <w:proofErr w:type="spellEnd"/>
            <w:r w:rsidRPr="00F8748D">
              <w:rPr>
                <w:szCs w:val="20"/>
              </w:rPr>
              <w:t xml:space="preserve"> </w:t>
            </w:r>
            <w:proofErr w:type="spellStart"/>
            <w:r w:rsidRPr="00F8748D">
              <w:rPr>
                <w:szCs w:val="20"/>
              </w:rPr>
              <w:t>methyl</w:t>
            </w:r>
            <w:proofErr w:type="spellEnd"/>
            <w:r w:rsidRPr="00F8748D">
              <w:rPr>
                <w:szCs w:val="20"/>
              </w:rPr>
              <w:t xml:space="preserve"> </w:t>
            </w:r>
            <w:proofErr w:type="spellStart"/>
            <w:r w:rsidRPr="00F8748D">
              <w:rPr>
                <w:szCs w:val="20"/>
              </w:rPr>
              <w:t>esters</w:t>
            </w:r>
            <w:proofErr w:type="spellEnd"/>
            <w:r w:rsidRPr="00F8748D">
              <w:rPr>
                <w:szCs w:val="20"/>
              </w:rPr>
              <w:t>, y difiere de la Norma Internacional en lo siguiente:</w:t>
            </w:r>
          </w:p>
          <w:tbl>
            <w:tblPr>
              <w:tblW w:w="8460"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2700"/>
              <w:gridCol w:w="5760"/>
            </w:tblGrid>
            <w:tr w:rsidR="0029523F" w:rsidRPr="00272368" w:rsidTr="0066381C">
              <w:trPr>
                <w:trHeight w:val="144"/>
              </w:trPr>
              <w:tc>
                <w:tcPr>
                  <w:tcW w:w="2700" w:type="dxa"/>
                  <w:noWrap/>
                </w:tcPr>
                <w:p w:rsidR="0029523F" w:rsidRPr="00272368" w:rsidRDefault="0029523F" w:rsidP="0066381C">
                  <w:pPr>
                    <w:pStyle w:val="texto"/>
                    <w:spacing w:after="72"/>
                    <w:ind w:firstLine="0"/>
                    <w:rPr>
                      <w:lang w:eastAsia="es-MX"/>
                    </w:rPr>
                  </w:pPr>
                  <w:r w:rsidRPr="00272368">
                    <w:rPr>
                      <w:lang w:eastAsia="es-MX"/>
                    </w:rPr>
                    <w:t>Capítulo / Inciso al que aplica la diferencia</w:t>
                  </w:r>
                </w:p>
              </w:tc>
              <w:tc>
                <w:tcPr>
                  <w:tcW w:w="5760" w:type="dxa"/>
                </w:tcPr>
                <w:p w:rsidR="0029523F" w:rsidRPr="00272368" w:rsidRDefault="0029523F" w:rsidP="0066381C">
                  <w:pPr>
                    <w:pStyle w:val="texto"/>
                    <w:spacing w:after="72"/>
                    <w:ind w:firstLine="0"/>
                    <w:rPr>
                      <w:lang w:eastAsia="es-MX"/>
                    </w:rPr>
                  </w:pPr>
                  <w:r w:rsidRPr="00272368">
                    <w:rPr>
                      <w:lang w:eastAsia="es-MX"/>
                    </w:rPr>
                    <w:t>Desviación Técnica / Justificación</w:t>
                  </w:r>
                </w:p>
              </w:tc>
            </w:tr>
            <w:tr w:rsidR="0029523F" w:rsidRPr="00272368" w:rsidTr="0066381C">
              <w:trPr>
                <w:trHeight w:val="144"/>
              </w:trPr>
              <w:tc>
                <w:tcPr>
                  <w:tcW w:w="2700" w:type="dxa"/>
                </w:tcPr>
                <w:p w:rsidR="0029523F" w:rsidRPr="00272368" w:rsidRDefault="0029523F" w:rsidP="0066381C">
                  <w:pPr>
                    <w:pStyle w:val="texto"/>
                    <w:spacing w:after="72"/>
                    <w:ind w:firstLine="0"/>
                    <w:rPr>
                      <w:lang w:eastAsia="es-MX"/>
                    </w:rPr>
                  </w:pPr>
                  <w:r w:rsidRPr="00272368">
                    <w:rPr>
                      <w:lang w:eastAsia="es-MX"/>
                    </w:rPr>
                    <w:t>2</w:t>
                  </w:r>
                </w:p>
              </w:tc>
              <w:tc>
                <w:tcPr>
                  <w:tcW w:w="5760" w:type="dxa"/>
                </w:tcPr>
                <w:p w:rsidR="0029523F" w:rsidRPr="00272368" w:rsidRDefault="0029523F" w:rsidP="0066381C">
                  <w:pPr>
                    <w:pStyle w:val="texto"/>
                    <w:spacing w:after="72"/>
                    <w:ind w:firstLine="0"/>
                    <w:rPr>
                      <w:lang w:eastAsia="es-MX"/>
                    </w:rPr>
                  </w:pPr>
                  <w:r w:rsidRPr="00272368">
                    <w:rPr>
                      <w:lang w:eastAsia="es-MX"/>
                    </w:rPr>
                    <w:t xml:space="preserve">El capítulo de Referencias normativas se describe </w:t>
                  </w:r>
                  <w:proofErr w:type="gramStart"/>
                  <w:r w:rsidRPr="00272368">
                    <w:rPr>
                      <w:lang w:eastAsia="es-MX"/>
                    </w:rPr>
                    <w:t>de acuerdo a</w:t>
                  </w:r>
                  <w:proofErr w:type="gramEnd"/>
                  <w:r w:rsidRPr="00272368">
                    <w:rPr>
                      <w:lang w:eastAsia="es-MX"/>
                    </w:rPr>
                    <w:t xml:space="preserve"> la NMX-Z-013-SCFI-2015.</w:t>
                  </w:r>
                </w:p>
              </w:tc>
            </w:tr>
            <w:tr w:rsidR="0029523F" w:rsidRPr="00272368" w:rsidTr="0066381C">
              <w:trPr>
                <w:trHeight w:val="144"/>
              </w:trPr>
              <w:tc>
                <w:tcPr>
                  <w:tcW w:w="2700" w:type="dxa"/>
                </w:tcPr>
                <w:p w:rsidR="0029523F" w:rsidRPr="00272368" w:rsidRDefault="0029523F" w:rsidP="0066381C">
                  <w:pPr>
                    <w:pStyle w:val="texto"/>
                    <w:spacing w:after="72"/>
                    <w:ind w:firstLine="0"/>
                    <w:rPr>
                      <w:lang w:eastAsia="es-MX"/>
                    </w:rPr>
                  </w:pPr>
                  <w:r w:rsidRPr="00272368">
                    <w:rPr>
                      <w:lang w:eastAsia="es-MX"/>
                    </w:rPr>
                    <w:t>4 y 12</w:t>
                  </w:r>
                </w:p>
              </w:tc>
              <w:tc>
                <w:tcPr>
                  <w:tcW w:w="5760" w:type="dxa"/>
                </w:tcPr>
                <w:p w:rsidR="0029523F" w:rsidRPr="00272368" w:rsidRDefault="0029523F" w:rsidP="0066381C">
                  <w:pPr>
                    <w:pStyle w:val="texto"/>
                    <w:spacing w:after="72"/>
                    <w:ind w:firstLine="0"/>
                    <w:rPr>
                      <w:lang w:eastAsia="es-MX"/>
                    </w:rPr>
                  </w:pPr>
                  <w:r w:rsidRPr="00272368">
                    <w:rPr>
                      <w:lang w:eastAsia="es-MX"/>
                    </w:rPr>
                    <w:t xml:space="preserve">Se incluyen los capítulos de Símbolos y términos abreviados, y Concordancia con Normas Internacionales, de acuerdo a </w:t>
                  </w:r>
                  <w:proofErr w:type="gramStart"/>
                  <w:r w:rsidRPr="00272368">
                    <w:rPr>
                      <w:lang w:eastAsia="es-MX"/>
                    </w:rPr>
                    <w:t xml:space="preserve">la </w:t>
                  </w:r>
                  <w:r>
                    <w:rPr>
                      <w:lang w:eastAsia="es-MX"/>
                    </w:rPr>
                    <w:t xml:space="preserve"> </w:t>
                  </w:r>
                  <w:r w:rsidRPr="00272368">
                    <w:rPr>
                      <w:lang w:eastAsia="es-MX"/>
                    </w:rPr>
                    <w:t>NMX</w:t>
                  </w:r>
                  <w:proofErr w:type="gramEnd"/>
                  <w:r w:rsidRPr="00272368">
                    <w:rPr>
                      <w:lang w:eastAsia="es-MX"/>
                    </w:rPr>
                    <w:t>-Z-013-SCFI-2015.</w:t>
                  </w:r>
                </w:p>
              </w:tc>
            </w:tr>
            <w:tr w:rsidR="0029523F" w:rsidRPr="00272368" w:rsidTr="0066381C">
              <w:trPr>
                <w:trHeight w:val="144"/>
              </w:trPr>
              <w:tc>
                <w:tcPr>
                  <w:tcW w:w="2700" w:type="dxa"/>
                  <w:tcBorders>
                    <w:bottom w:val="single" w:sz="4" w:space="0" w:color="000000"/>
                  </w:tcBorders>
                </w:tcPr>
                <w:p w:rsidR="0029523F" w:rsidRPr="00272368" w:rsidRDefault="0029523F" w:rsidP="0066381C">
                  <w:pPr>
                    <w:pStyle w:val="texto"/>
                    <w:spacing w:after="72"/>
                    <w:ind w:firstLine="0"/>
                    <w:rPr>
                      <w:lang w:eastAsia="es-MX"/>
                    </w:rPr>
                  </w:pPr>
                  <w:r w:rsidRPr="00272368">
                    <w:rPr>
                      <w:lang w:eastAsia="es-MX"/>
                    </w:rPr>
                    <w:t>6, 7, 8 y 13</w:t>
                  </w:r>
                </w:p>
              </w:tc>
              <w:tc>
                <w:tcPr>
                  <w:tcW w:w="5760" w:type="dxa"/>
                  <w:tcBorders>
                    <w:bottom w:val="single" w:sz="4" w:space="0" w:color="000000"/>
                  </w:tcBorders>
                </w:tcPr>
                <w:p w:rsidR="0029523F" w:rsidRPr="00272368" w:rsidRDefault="0029523F" w:rsidP="0066381C">
                  <w:pPr>
                    <w:pStyle w:val="texto"/>
                    <w:spacing w:after="72"/>
                    <w:ind w:firstLine="0"/>
                    <w:rPr>
                      <w:lang w:eastAsia="es-MX"/>
                    </w:rPr>
                  </w:pPr>
                  <w:r w:rsidRPr="00272368">
                    <w:rPr>
                      <w:lang w:eastAsia="es-MX"/>
                    </w:rPr>
                    <w:t xml:space="preserve">La estructura y redacción de los capítulos de Reactivos, materiales y preparación de disoluciones, Aparatos, Muestreo y </w:t>
                  </w:r>
                  <w:proofErr w:type="gramStart"/>
                  <w:r w:rsidRPr="00272368">
                    <w:rPr>
                      <w:lang w:eastAsia="es-MX"/>
                    </w:rPr>
                    <w:t>Bibliografía,</w:t>
                  </w:r>
                  <w:proofErr w:type="gramEnd"/>
                  <w:r w:rsidRPr="00272368">
                    <w:rPr>
                      <w:lang w:eastAsia="es-MX"/>
                    </w:rPr>
                    <w:t xml:space="preserve"> se describen de acuerdo a la NMX-Z-013-SCFI-2015</w:t>
                  </w:r>
                  <w:r>
                    <w:rPr>
                      <w:lang w:eastAsia="es-MX"/>
                    </w:rPr>
                    <w:t>.</w:t>
                  </w:r>
                </w:p>
              </w:tc>
            </w:tr>
            <w:tr w:rsidR="0029523F" w:rsidRPr="00272368" w:rsidTr="0066381C">
              <w:trPr>
                <w:trHeight w:val="144"/>
              </w:trPr>
              <w:tc>
                <w:tcPr>
                  <w:tcW w:w="2700" w:type="dxa"/>
                  <w:tcBorders>
                    <w:left w:val="nil"/>
                    <w:bottom w:val="nil"/>
                    <w:right w:val="nil"/>
                  </w:tcBorders>
                </w:tcPr>
                <w:p w:rsidR="0029523F" w:rsidRPr="00272368" w:rsidRDefault="0029523F" w:rsidP="0066381C">
                  <w:pPr>
                    <w:pStyle w:val="texto"/>
                    <w:spacing w:after="72"/>
                    <w:ind w:firstLine="0"/>
                    <w:rPr>
                      <w:lang w:eastAsia="es-MX"/>
                    </w:rPr>
                  </w:pPr>
                </w:p>
              </w:tc>
              <w:tc>
                <w:tcPr>
                  <w:tcW w:w="5760" w:type="dxa"/>
                  <w:tcBorders>
                    <w:left w:val="nil"/>
                    <w:bottom w:val="nil"/>
                    <w:right w:val="nil"/>
                  </w:tcBorders>
                </w:tcPr>
                <w:p w:rsidR="0029523F" w:rsidRPr="00272368" w:rsidRDefault="0029523F" w:rsidP="0066381C">
                  <w:pPr>
                    <w:pStyle w:val="texto"/>
                    <w:spacing w:after="72"/>
                    <w:ind w:firstLine="0"/>
                    <w:rPr>
                      <w:lang w:eastAsia="es-MX"/>
                    </w:rPr>
                  </w:pPr>
                </w:p>
              </w:tc>
            </w:tr>
          </w:tbl>
          <w:p w:rsidR="0029523F" w:rsidRPr="005E1944" w:rsidRDefault="0029523F" w:rsidP="0066381C">
            <w:pPr>
              <w:pStyle w:val="texto"/>
              <w:spacing w:after="72"/>
              <w:ind w:firstLine="0"/>
              <w:rPr>
                <w:szCs w:val="6"/>
              </w:rPr>
            </w:pPr>
          </w:p>
        </w:tc>
      </w:tr>
      <w:tr w:rsidR="0029523F" w:rsidRPr="005E1944" w:rsidTr="0066381C">
        <w:tblPrEx>
          <w:tblCellMar>
            <w:top w:w="0" w:type="dxa"/>
            <w:bottom w:w="0" w:type="dxa"/>
          </w:tblCellMar>
        </w:tblPrEx>
        <w:trPr>
          <w:trHeight w:val="144"/>
        </w:trPr>
        <w:tc>
          <w:tcPr>
            <w:tcW w:w="9898" w:type="dxa"/>
            <w:gridSpan w:val="2"/>
            <w:tcBorders>
              <w:top w:val="single" w:sz="6" w:space="0" w:color="auto"/>
              <w:left w:val="single" w:sz="6" w:space="0" w:color="auto"/>
              <w:bottom w:val="single" w:sz="6" w:space="0" w:color="auto"/>
              <w:right w:val="single" w:sz="6" w:space="0" w:color="auto"/>
            </w:tcBorders>
            <w:vAlign w:val="center"/>
          </w:tcPr>
          <w:p w:rsidR="0029523F" w:rsidRPr="005E1944" w:rsidRDefault="0029523F" w:rsidP="0066381C">
            <w:pPr>
              <w:pStyle w:val="texto"/>
              <w:spacing w:after="72"/>
              <w:ind w:firstLine="0"/>
              <w:jc w:val="center"/>
              <w:rPr>
                <w:b/>
                <w:szCs w:val="20"/>
                <w:lang w:val="en-US"/>
              </w:rPr>
            </w:pPr>
            <w:proofErr w:type="spellStart"/>
            <w:r w:rsidRPr="005E1944">
              <w:rPr>
                <w:b/>
                <w:szCs w:val="20"/>
                <w:lang w:val="en-US"/>
              </w:rPr>
              <w:t>Bibliografía</w:t>
            </w:r>
            <w:proofErr w:type="spellEnd"/>
          </w:p>
          <w:p w:rsidR="0029523F" w:rsidRPr="005E1944" w:rsidRDefault="0029523F" w:rsidP="0066381C">
            <w:pPr>
              <w:pStyle w:val="texto"/>
              <w:spacing w:after="72"/>
              <w:ind w:left="396" w:hanging="396"/>
              <w:rPr>
                <w:szCs w:val="20"/>
                <w:lang w:val="en-US"/>
              </w:rPr>
            </w:pPr>
            <w:r>
              <w:rPr>
                <w:szCs w:val="20"/>
                <w:lang w:val="en-US"/>
              </w:rPr>
              <w:t>●</w:t>
            </w:r>
            <w:r w:rsidRPr="005E1944">
              <w:rPr>
                <w:szCs w:val="20"/>
                <w:lang w:val="en-US"/>
              </w:rPr>
              <w:tab/>
              <w:t>“ISO/TS 15884:</w:t>
            </w:r>
            <w:r>
              <w:rPr>
                <w:szCs w:val="20"/>
                <w:lang w:val="en-US"/>
              </w:rPr>
              <w:t xml:space="preserve">2002 (IDF 182:2002)” Milk </w:t>
            </w:r>
            <w:proofErr w:type="gramStart"/>
            <w:r>
              <w:rPr>
                <w:szCs w:val="20"/>
                <w:lang w:val="en-US"/>
              </w:rPr>
              <w:t>fat</w:t>
            </w:r>
            <w:proofErr w:type="gramEnd"/>
            <w:r>
              <w:rPr>
                <w:szCs w:val="20"/>
                <w:lang w:val="en-US"/>
              </w:rPr>
              <w:t>-</w:t>
            </w:r>
            <w:r w:rsidRPr="005E1944">
              <w:rPr>
                <w:szCs w:val="20"/>
                <w:lang w:val="en-US"/>
              </w:rPr>
              <w:t>Preparation of fatty acid methyl esters.</w:t>
            </w:r>
          </w:p>
          <w:p w:rsidR="0029523F" w:rsidRPr="00F8748D" w:rsidRDefault="0029523F" w:rsidP="0066381C">
            <w:pPr>
              <w:pStyle w:val="texto"/>
              <w:spacing w:after="72"/>
              <w:ind w:left="396" w:hanging="396"/>
              <w:rPr>
                <w:szCs w:val="20"/>
              </w:rPr>
            </w:pPr>
            <w:r>
              <w:rPr>
                <w:szCs w:val="20"/>
                <w:lang w:val="en-US"/>
              </w:rPr>
              <w:t>●</w:t>
            </w:r>
            <w:r w:rsidRPr="005E1944">
              <w:rPr>
                <w:szCs w:val="20"/>
                <w:lang w:val="en-US"/>
              </w:rPr>
              <w:tab/>
              <w:t xml:space="preserve">Christopherson, S.W. and </w:t>
            </w:r>
            <w:proofErr w:type="spellStart"/>
            <w:r w:rsidRPr="005E1944">
              <w:rPr>
                <w:szCs w:val="20"/>
                <w:lang w:val="en-US"/>
              </w:rPr>
              <w:t>Glasss</w:t>
            </w:r>
            <w:proofErr w:type="spellEnd"/>
            <w:r w:rsidRPr="005E1944">
              <w:rPr>
                <w:szCs w:val="20"/>
                <w:lang w:val="en-US"/>
              </w:rPr>
              <w:t xml:space="preserve">, R.L. 1969. Preparation of milk fat methyl esters by </w:t>
            </w:r>
            <w:proofErr w:type="spellStart"/>
            <w:r w:rsidRPr="005E1944">
              <w:rPr>
                <w:szCs w:val="20"/>
                <w:lang w:val="en-US"/>
              </w:rPr>
              <w:t>alcoholysis</w:t>
            </w:r>
            <w:proofErr w:type="spellEnd"/>
            <w:r w:rsidRPr="005E1944">
              <w:rPr>
                <w:szCs w:val="20"/>
                <w:lang w:val="en-US"/>
              </w:rPr>
              <w:t xml:space="preserve"> in essentially nonalcoholic solution.  </w:t>
            </w:r>
            <w:r w:rsidRPr="005E1944">
              <w:rPr>
                <w:szCs w:val="20"/>
              </w:rPr>
              <w:t xml:space="preserve">J. </w:t>
            </w:r>
            <w:proofErr w:type="spellStart"/>
            <w:r w:rsidRPr="005E1944">
              <w:rPr>
                <w:szCs w:val="20"/>
              </w:rPr>
              <w:t>Dairy</w:t>
            </w:r>
            <w:proofErr w:type="spellEnd"/>
            <w:r w:rsidRPr="005E1944">
              <w:rPr>
                <w:szCs w:val="20"/>
              </w:rPr>
              <w:t xml:space="preserve"> </w:t>
            </w:r>
            <w:proofErr w:type="spellStart"/>
            <w:r w:rsidRPr="005E1944">
              <w:rPr>
                <w:szCs w:val="20"/>
              </w:rPr>
              <w:t>Sci</w:t>
            </w:r>
            <w:proofErr w:type="spellEnd"/>
            <w:r w:rsidRPr="005E1944">
              <w:rPr>
                <w:szCs w:val="20"/>
              </w:rPr>
              <w:t>., 52 (8) 1289:1290.</w:t>
            </w:r>
          </w:p>
        </w:tc>
      </w:tr>
    </w:tbl>
    <w:p w:rsidR="0029523F" w:rsidRPr="005E1944" w:rsidRDefault="0029523F" w:rsidP="0029523F">
      <w:pPr>
        <w:pStyle w:val="texto"/>
        <w:rPr>
          <w:szCs w:val="20"/>
          <w:lang w:val="en-US"/>
        </w:rPr>
      </w:pPr>
    </w:p>
    <w:p w:rsidR="0029523F" w:rsidRDefault="0029523F" w:rsidP="0029523F">
      <w:pPr>
        <w:pStyle w:val="texto"/>
        <w:rPr>
          <w:szCs w:val="20"/>
        </w:rPr>
      </w:pPr>
      <w:r w:rsidRPr="005E1944">
        <w:rPr>
          <w:szCs w:val="20"/>
        </w:rPr>
        <w:lastRenderedPageBreak/>
        <w:t>Ciudad de México, a 25 de junio de 2018.</w:t>
      </w:r>
      <w:r>
        <w:rPr>
          <w:szCs w:val="20"/>
        </w:rPr>
        <w:t xml:space="preserve">- </w:t>
      </w:r>
      <w:r>
        <w:t xml:space="preserve">El </w:t>
      </w:r>
      <w:r w:rsidRPr="005E1944">
        <w:t>Director General de Normas y Secretariado Técnico de la Comisión Nacional</w:t>
      </w:r>
      <w:r>
        <w:t xml:space="preserve"> </w:t>
      </w:r>
      <w:r w:rsidRPr="005E1944">
        <w:t>de Normalización</w:t>
      </w:r>
      <w:r>
        <w:t xml:space="preserve">, </w:t>
      </w:r>
      <w:r w:rsidRPr="005E1944">
        <w:rPr>
          <w:b/>
          <w:szCs w:val="22"/>
        </w:rPr>
        <w:t xml:space="preserve">Alberto Ulises Esteban </w:t>
      </w:r>
      <w:proofErr w:type="gramStart"/>
      <w:r w:rsidRPr="005E1944">
        <w:rPr>
          <w:b/>
          <w:szCs w:val="22"/>
        </w:rPr>
        <w:t>Marina</w:t>
      </w:r>
      <w:r>
        <w:rPr>
          <w:szCs w:val="22"/>
        </w:rPr>
        <w:t>.-</w:t>
      </w:r>
      <w:proofErr w:type="gramEnd"/>
      <w:r>
        <w:rPr>
          <w:szCs w:val="22"/>
        </w:rPr>
        <w:t xml:space="preserve"> Rúbrica.</w:t>
      </w:r>
    </w:p>
    <w:p w:rsidR="00676812" w:rsidRDefault="00676812"/>
    <w:sectPr w:rsidR="0067681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6E5" w:rsidRDefault="00F966E5" w:rsidP="0029523F">
      <w:r>
        <w:separator/>
      </w:r>
    </w:p>
  </w:endnote>
  <w:endnote w:type="continuationSeparator" w:id="0">
    <w:p w:rsidR="00F966E5" w:rsidRDefault="00F966E5" w:rsidP="0029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6E5" w:rsidRDefault="00F966E5" w:rsidP="0029523F">
      <w:r>
        <w:separator/>
      </w:r>
    </w:p>
  </w:footnote>
  <w:footnote w:type="continuationSeparator" w:id="0">
    <w:p w:rsidR="00F966E5" w:rsidRDefault="00F966E5" w:rsidP="0029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3F" w:rsidRPr="0070644F" w:rsidRDefault="0029523F" w:rsidP="0029523F">
    <w:pPr>
      <w:pStyle w:val="Fechas"/>
      <w:rPr>
        <w:rFonts w:cs="Times New Roman"/>
      </w:rPr>
    </w:pPr>
    <w:bookmarkStart w:id="1" w:name="_Hlk529774578"/>
    <w:bookmarkStart w:id="2" w:name="_Hlk529774579"/>
    <w:r w:rsidRPr="0070644F">
      <w:rPr>
        <w:rFonts w:cs="Times New Roman"/>
      </w:rPr>
      <w:t>Lunes 12 de noviembre de 2018</w:t>
    </w:r>
    <w:r w:rsidRPr="0070644F">
      <w:rPr>
        <w:rFonts w:cs="Times New Roman"/>
      </w:rPr>
      <w:tab/>
      <w:t>DIARIO OFICIAL</w:t>
    </w:r>
    <w:r w:rsidRPr="0070644F">
      <w:rPr>
        <w:rFonts w:cs="Times New Roman"/>
      </w:rPr>
      <w:tab/>
      <w:t xml:space="preserve">(Primera Sección)     </w:t>
    </w:r>
    <w:bookmarkEnd w:id="1"/>
    <w:bookmarkEnd w:id="2"/>
  </w:p>
  <w:p w:rsidR="0029523F" w:rsidRDefault="0029523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3F"/>
    <w:rsid w:val="0029523F"/>
    <w:rsid w:val="00676812"/>
    <w:rsid w:val="00F966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AD5E1DF-200C-4C8F-8D9D-7E5F0E2B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23F"/>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523F"/>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29523F"/>
  </w:style>
  <w:style w:type="paragraph" w:styleId="Piedepgina">
    <w:name w:val="footer"/>
    <w:basedOn w:val="Normal"/>
    <w:link w:val="PiedepginaCar"/>
    <w:uiPriority w:val="99"/>
    <w:unhideWhenUsed/>
    <w:rsid w:val="0029523F"/>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29523F"/>
  </w:style>
  <w:style w:type="paragraph" w:customStyle="1" w:styleId="Fechas">
    <w:name w:val="Fechas"/>
    <w:basedOn w:val="Normal"/>
    <w:autoRedefine/>
    <w:rsid w:val="0029523F"/>
    <w:pPr>
      <w:widowControl w:val="0"/>
      <w:pBdr>
        <w:bottom w:val="double" w:sz="6" w:space="1" w:color="auto"/>
      </w:pBdr>
      <w:tabs>
        <w:tab w:val="center" w:pos="4464"/>
        <w:tab w:val="right" w:pos="8582"/>
      </w:tabs>
      <w:ind w:left="288" w:right="288"/>
      <w:jc w:val="both"/>
    </w:pPr>
    <w:rPr>
      <w:rFonts w:cs="Arial"/>
      <w:snapToGrid w:val="0"/>
      <w:sz w:val="18"/>
      <w:szCs w:val="20"/>
      <w:lang w:val="es-MX" w:eastAsia="es-MX"/>
    </w:rPr>
  </w:style>
  <w:style w:type="paragraph" w:customStyle="1" w:styleId="Titulo1">
    <w:name w:val="Titulo 1"/>
    <w:basedOn w:val="texto"/>
    <w:rsid w:val="0029523F"/>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29523F"/>
    <w:pPr>
      <w:pBdr>
        <w:top w:val="double" w:sz="6" w:space="1" w:color="auto"/>
      </w:pBdr>
      <w:snapToGrid/>
      <w:spacing w:line="240" w:lineRule="auto"/>
      <w:ind w:firstLine="0"/>
      <w:outlineLvl w:val="1"/>
    </w:pPr>
    <w:rPr>
      <w:szCs w:val="20"/>
    </w:rPr>
  </w:style>
  <w:style w:type="paragraph" w:customStyle="1" w:styleId="texto">
    <w:name w:val="texto"/>
    <w:basedOn w:val="Normal"/>
    <w:rsid w:val="0029523F"/>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3296</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Puebla</dc:creator>
  <cp:keywords/>
  <dc:description/>
  <cp:lastModifiedBy>AJR Puebla</cp:lastModifiedBy>
  <cp:revision>1</cp:revision>
  <dcterms:created xsi:type="dcterms:W3CDTF">2018-11-12T14:29:00Z</dcterms:created>
  <dcterms:modified xsi:type="dcterms:W3CDTF">2018-11-12T14:32:00Z</dcterms:modified>
</cp:coreProperties>
</file>